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34275" w14:textId="77777777" w:rsidR="00E365E3" w:rsidRDefault="00E365E3" w:rsidP="0028251A">
      <w:pPr>
        <w:spacing w:before="100" w:beforeAutospacing="1" w:after="100" w:afterAutospacing="1"/>
        <w:rPr>
          <w:rFonts w:ascii="Times New Roman" w:hAnsi="Times New Roman"/>
          <w:color w:val="auto"/>
          <w:szCs w:val="24"/>
          <w:lang w:bidi="he-IL"/>
        </w:rPr>
      </w:pPr>
    </w:p>
    <w:p w14:paraId="78897B83" w14:textId="77777777" w:rsidR="00E365E3" w:rsidRDefault="00E365E3" w:rsidP="0028251A">
      <w:pPr>
        <w:spacing w:before="100" w:beforeAutospacing="1" w:after="100" w:afterAutospacing="1"/>
        <w:rPr>
          <w:rFonts w:ascii="Times New Roman" w:hAnsi="Times New Roman"/>
          <w:color w:val="auto"/>
          <w:szCs w:val="24"/>
          <w:lang w:bidi="he-IL"/>
        </w:rPr>
      </w:pPr>
    </w:p>
    <w:p w14:paraId="4D5437EA" w14:textId="77777777" w:rsidR="00E365E3" w:rsidRDefault="00E365E3" w:rsidP="0028251A">
      <w:pPr>
        <w:spacing w:before="100" w:beforeAutospacing="1" w:after="100" w:afterAutospacing="1"/>
        <w:rPr>
          <w:rFonts w:ascii="Times New Roman" w:hAnsi="Times New Roman"/>
          <w:color w:val="auto"/>
          <w:szCs w:val="24"/>
          <w:lang w:bidi="he-IL"/>
        </w:rPr>
      </w:pPr>
    </w:p>
    <w:p w14:paraId="32F1F86E" w14:textId="77777777" w:rsidR="00E365E3" w:rsidRDefault="00E365E3" w:rsidP="0028251A">
      <w:pPr>
        <w:spacing w:before="100" w:beforeAutospacing="1" w:after="100" w:afterAutospacing="1"/>
        <w:rPr>
          <w:rFonts w:ascii="Times New Roman" w:hAnsi="Times New Roman"/>
          <w:color w:val="auto"/>
          <w:szCs w:val="24"/>
          <w:lang w:bidi="he-IL"/>
        </w:rPr>
      </w:pPr>
    </w:p>
    <w:p w14:paraId="07D4676F" w14:textId="77777777" w:rsidR="00E365E3" w:rsidRDefault="00E365E3" w:rsidP="0028251A">
      <w:pPr>
        <w:spacing w:before="100" w:beforeAutospacing="1" w:after="100" w:afterAutospacing="1"/>
        <w:rPr>
          <w:rFonts w:ascii="Times New Roman" w:hAnsi="Times New Roman"/>
          <w:color w:val="auto"/>
          <w:szCs w:val="24"/>
          <w:lang w:bidi="he-IL"/>
        </w:rPr>
      </w:pPr>
    </w:p>
    <w:p w14:paraId="7A90CE22" w14:textId="77777777" w:rsidR="00E365E3" w:rsidRDefault="00E365E3" w:rsidP="0028251A">
      <w:pPr>
        <w:spacing w:before="100" w:beforeAutospacing="1" w:after="100" w:afterAutospacing="1"/>
        <w:rPr>
          <w:rFonts w:ascii="Times New Roman" w:hAnsi="Times New Roman"/>
          <w:color w:val="auto"/>
          <w:szCs w:val="24"/>
          <w:lang w:bidi="he-IL"/>
        </w:rPr>
      </w:pPr>
    </w:p>
    <w:p w14:paraId="2040F320" w14:textId="77777777" w:rsidR="0028251A" w:rsidRPr="005D6C3B" w:rsidRDefault="0028251A" w:rsidP="0028251A">
      <w:pPr>
        <w:spacing w:before="100" w:beforeAutospacing="1" w:after="100" w:afterAutospacing="1"/>
        <w:rPr>
          <w:rFonts w:ascii="Times New Roman" w:hAnsi="Times New Roman"/>
          <w:color w:val="auto"/>
          <w:szCs w:val="24"/>
          <w:lang w:bidi="he-IL"/>
        </w:rPr>
      </w:pPr>
      <w:r w:rsidRPr="00BC6374">
        <w:rPr>
          <w:rFonts w:ascii="Times New Roman" w:hAnsi="Times New Roman"/>
          <w:color w:val="auto"/>
          <w:szCs w:val="24"/>
          <w:lang w:bidi="he-IL"/>
        </w:rPr>
        <w:t>The table below includes examples of residences and the appropriate category for classification.</w:t>
      </w:r>
      <w:r w:rsidRPr="005D6C3B">
        <w:rPr>
          <w:rFonts w:ascii="Times New Roman" w:hAnsi="Times New Roman"/>
          <w:color w:val="auto"/>
          <w:szCs w:val="24"/>
          <w:lang w:bidi="he-IL"/>
        </w:rPr>
        <w:t xml:space="preserve"> </w:t>
      </w:r>
      <w:r w:rsidRPr="00BC6374">
        <w:rPr>
          <w:rFonts w:ascii="Times New Roman" w:hAnsi="Times New Roman"/>
          <w:color w:val="auto"/>
          <w:szCs w:val="24"/>
          <w:lang w:bidi="he-IL"/>
        </w:rPr>
        <w:t>Since type of residence is the basis for identifying homelessness, the type of residence should be reported at the time of identification of homelessness.</w:t>
      </w:r>
      <w:r>
        <w:rPr>
          <w:rFonts w:ascii="Times New Roman" w:hAnsi="Times New Roman"/>
          <w:color w:val="auto"/>
          <w:szCs w:val="24"/>
          <w:lang w:bidi="he-IL"/>
        </w:rPr>
        <w:t xml:space="preserve"> If unsure of the appropriate category, contact your local homeless education liaison or Project HOPE-Virginia.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78"/>
        <w:gridCol w:w="2266"/>
      </w:tblGrid>
      <w:tr w:rsidR="0028251A" w:rsidRPr="00BC6374" w14:paraId="4209F0E4" w14:textId="77777777">
        <w:trPr>
          <w:tblCellSpacing w:w="15" w:type="dxa"/>
        </w:trPr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6BBE75E" w14:textId="77777777" w:rsidR="0028251A" w:rsidRPr="00BC6374" w:rsidRDefault="0028251A" w:rsidP="0028251A">
            <w:pPr>
              <w:jc w:val="center"/>
              <w:rPr>
                <w:rFonts w:ascii="Times" w:hAnsi="Times"/>
                <w:color w:val="auto"/>
                <w:szCs w:val="24"/>
                <w:lang w:bidi="he-IL"/>
              </w:rPr>
            </w:pPr>
            <w:r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 xml:space="preserve">Initial Primary Nighttime </w:t>
            </w:r>
            <w:r w:rsidRPr="00BC6374"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>Residence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1A7EBB3" w14:textId="77777777" w:rsidR="0028251A" w:rsidRPr="00BC6374" w:rsidRDefault="0028251A" w:rsidP="0028251A">
            <w:pPr>
              <w:jc w:val="center"/>
              <w:rPr>
                <w:rFonts w:ascii="Times" w:hAnsi="Times"/>
                <w:color w:val="auto"/>
                <w:szCs w:val="24"/>
                <w:lang w:bidi="he-IL"/>
              </w:rPr>
            </w:pPr>
            <w:r w:rsidRPr="00BC6374"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>Category</w:t>
            </w:r>
          </w:p>
        </w:tc>
      </w:tr>
      <w:tr w:rsidR="0028251A" w:rsidRPr="00BC6374" w14:paraId="064E1D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B43E1" w14:textId="38797E3D" w:rsidR="0028251A" w:rsidRPr="00BC6374" w:rsidRDefault="0028251A" w:rsidP="00832357">
            <w:pPr>
              <w:autoSpaceDE w:val="0"/>
              <w:autoSpaceDN w:val="0"/>
              <w:adjustRightInd w:val="0"/>
              <w:rPr>
                <w:rFonts w:ascii="Times" w:hAnsi="Times"/>
                <w:color w:val="auto"/>
                <w:szCs w:val="24"/>
                <w:lang w:bidi="he-IL"/>
              </w:rPr>
            </w:pPr>
            <w:r w:rsidRPr="00BC6374">
              <w:rPr>
                <w:rFonts w:ascii="Times" w:hAnsi="Times"/>
                <w:color w:val="auto"/>
                <w:szCs w:val="24"/>
                <w:lang w:bidi="he-IL"/>
              </w:rPr>
              <w:t>Children and youth living in ab</w:t>
            </w:r>
            <w:r>
              <w:rPr>
                <w:rFonts w:ascii="Times" w:hAnsi="Times"/>
                <w:color w:val="auto"/>
                <w:szCs w:val="24"/>
                <w:lang w:bidi="he-IL"/>
              </w:rPr>
              <w:t>a</w:t>
            </w:r>
            <w:r w:rsidRPr="00BC6374">
              <w:rPr>
                <w:rFonts w:ascii="Times" w:hAnsi="Times"/>
                <w:color w:val="auto"/>
                <w:szCs w:val="24"/>
                <w:lang w:bidi="he-IL"/>
              </w:rPr>
              <w:t xml:space="preserve">ndoned buildings, campgrounds and vehicles, space not meant for habitation, </w:t>
            </w:r>
            <w:r>
              <w:rPr>
                <w:rFonts w:ascii="Times" w:hAnsi="Times"/>
                <w:color w:val="auto"/>
                <w:szCs w:val="24"/>
                <w:lang w:bidi="he-IL"/>
              </w:rPr>
              <w:t xml:space="preserve">trailers or FEMA trailers, </w:t>
            </w:r>
            <w:r w:rsidRPr="00BC6374">
              <w:rPr>
                <w:rFonts w:ascii="Times" w:hAnsi="Times"/>
                <w:color w:val="auto"/>
                <w:szCs w:val="24"/>
                <w:lang w:bidi="he-IL"/>
              </w:rPr>
              <w:t xml:space="preserve">cars, bus and train stations, and abandoned in the hospital. </w:t>
            </w:r>
            <w:r w:rsidRPr="00BC6374"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>Substandard or inadequate housing</w:t>
            </w:r>
            <w:r w:rsidRPr="00BC6374">
              <w:rPr>
                <w:rFonts w:ascii="Times" w:hAnsi="Times"/>
                <w:color w:val="auto"/>
                <w:szCs w:val="24"/>
                <w:lang w:bidi="he-IL"/>
              </w:rPr>
              <w:t xml:space="preserve"> does not easily fit into any category as it is not governed by a specific definition and is judged on a case-by-case basis. </w:t>
            </w:r>
            <w:r w:rsidR="006745ED">
              <w:rPr>
                <w:rFonts w:ascii="Times" w:hAnsi="Times"/>
                <w:color w:val="auto"/>
                <w:szCs w:val="24"/>
                <w:lang w:bidi="he-IL"/>
              </w:rPr>
              <w:t>Students living in s</w:t>
            </w:r>
            <w:bookmarkStart w:id="0" w:name="_GoBack"/>
            <w:bookmarkEnd w:id="0"/>
            <w:r w:rsidR="00832357">
              <w:rPr>
                <w:rFonts w:ascii="Times" w:hAnsi="Times"/>
                <w:color w:val="auto"/>
                <w:szCs w:val="24"/>
                <w:lang w:bidi="he-IL"/>
              </w:rPr>
              <w:t xml:space="preserve">ubstandard housing should be included under the category of unsheltered.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7DB8A" w14:textId="77777777" w:rsidR="0028251A" w:rsidRPr="00BC6374" w:rsidRDefault="0028251A" w:rsidP="0028251A">
            <w:pPr>
              <w:jc w:val="center"/>
              <w:rPr>
                <w:rFonts w:ascii="Times" w:hAnsi="Times"/>
                <w:color w:val="auto"/>
                <w:szCs w:val="24"/>
                <w:lang w:bidi="he-IL"/>
              </w:rPr>
            </w:pPr>
            <w:r w:rsidRPr="00BC6374"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>Unsheltered</w:t>
            </w:r>
          </w:p>
        </w:tc>
      </w:tr>
      <w:tr w:rsidR="0028251A" w:rsidRPr="00BC6374" w14:paraId="459A59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F7419" w14:textId="77777777" w:rsidR="0028251A" w:rsidRPr="00BC6374" w:rsidRDefault="0028251A" w:rsidP="00D76F3C">
            <w:pPr>
              <w:rPr>
                <w:rFonts w:ascii="Times" w:hAnsi="Times"/>
                <w:color w:val="auto"/>
                <w:szCs w:val="24"/>
                <w:lang w:bidi="he-IL"/>
              </w:rPr>
            </w:pPr>
            <w:r>
              <w:rPr>
                <w:rFonts w:ascii="Times" w:hAnsi="Times"/>
                <w:color w:val="auto"/>
                <w:szCs w:val="24"/>
                <w:lang w:bidi="he-IL"/>
              </w:rPr>
              <w:t>Children and youth living in shelters and transitional housing programs (homeless and domestic violence programs).</w:t>
            </w:r>
            <w:r w:rsidRPr="00BC6374">
              <w:rPr>
                <w:rFonts w:ascii="Times" w:hAnsi="Times"/>
                <w:color w:val="auto"/>
                <w:szCs w:val="24"/>
                <w:lang w:bidi="he-I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5E337" w14:textId="77777777" w:rsidR="0028251A" w:rsidRPr="00BC6374" w:rsidRDefault="0028251A" w:rsidP="0028251A">
            <w:pPr>
              <w:jc w:val="center"/>
              <w:rPr>
                <w:rFonts w:ascii="Times" w:hAnsi="Times"/>
                <w:color w:val="auto"/>
                <w:szCs w:val="24"/>
                <w:lang w:bidi="he-IL"/>
              </w:rPr>
            </w:pPr>
            <w:r w:rsidRPr="00BC6374"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>Shelter</w:t>
            </w:r>
          </w:p>
        </w:tc>
      </w:tr>
      <w:tr w:rsidR="0028251A" w:rsidRPr="00BC6374" w14:paraId="5654D1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73C0B" w14:textId="77777777" w:rsidR="0028251A" w:rsidRPr="00BC6374" w:rsidRDefault="0028251A" w:rsidP="0028251A">
            <w:pPr>
              <w:rPr>
                <w:rFonts w:ascii="Times" w:hAnsi="Times"/>
                <w:color w:val="auto"/>
                <w:szCs w:val="24"/>
                <w:lang w:bidi="he-IL"/>
              </w:rPr>
            </w:pPr>
            <w:r w:rsidRPr="00BC6374">
              <w:rPr>
                <w:rFonts w:ascii="Times" w:hAnsi="Times"/>
                <w:color w:val="auto"/>
                <w:szCs w:val="24"/>
                <w:lang w:bidi="he-IL"/>
              </w:rPr>
              <w:t xml:space="preserve">Children and youth (including runaway youth or unaccompanied youth) who live with relatives or friends due to being homeless.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74312" w14:textId="77777777" w:rsidR="0028251A" w:rsidRPr="00BC6374" w:rsidRDefault="0028251A" w:rsidP="0028251A">
            <w:pPr>
              <w:jc w:val="center"/>
              <w:rPr>
                <w:rFonts w:ascii="Times" w:hAnsi="Times"/>
                <w:color w:val="auto"/>
                <w:szCs w:val="24"/>
                <w:lang w:bidi="he-IL"/>
              </w:rPr>
            </w:pPr>
            <w:r w:rsidRPr="00BC6374"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>Doubled-Up</w:t>
            </w:r>
          </w:p>
        </w:tc>
      </w:tr>
      <w:tr w:rsidR="0028251A" w:rsidRPr="00BC6374" w14:paraId="3B79E4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7B0B1" w14:textId="77777777" w:rsidR="0028251A" w:rsidRPr="00BC6374" w:rsidRDefault="0028251A" w:rsidP="0028251A">
            <w:pPr>
              <w:rPr>
                <w:rFonts w:ascii="Times" w:hAnsi="Times"/>
                <w:color w:val="auto"/>
                <w:szCs w:val="24"/>
                <w:lang w:bidi="he-IL"/>
              </w:rPr>
            </w:pPr>
            <w:r>
              <w:rPr>
                <w:rFonts w:ascii="Times" w:hAnsi="Times"/>
                <w:color w:val="auto"/>
                <w:szCs w:val="24"/>
                <w:lang w:bidi="he-IL"/>
              </w:rPr>
              <w:t>Children and youth living in hotels/motels due to a lack of alternative adequate accommodations.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23F0E" w14:textId="77777777" w:rsidR="0028251A" w:rsidRPr="00BC6374" w:rsidRDefault="0028251A" w:rsidP="0028251A">
            <w:pPr>
              <w:jc w:val="center"/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</w:pPr>
            <w:r>
              <w:rPr>
                <w:rFonts w:ascii="Times" w:hAnsi="Times"/>
                <w:b/>
                <w:bCs/>
                <w:color w:val="auto"/>
                <w:szCs w:val="24"/>
                <w:lang w:bidi="he-IL"/>
              </w:rPr>
              <w:t>Hotel/Motel</w:t>
            </w:r>
          </w:p>
        </w:tc>
      </w:tr>
    </w:tbl>
    <w:p w14:paraId="4E35BE11" w14:textId="77777777" w:rsidR="0028251A" w:rsidRPr="005D6C3B" w:rsidRDefault="0028251A" w:rsidP="0028251A">
      <w:pPr>
        <w:rPr>
          <w:rFonts w:ascii="Times New Roman" w:hAnsi="Times New Roman"/>
          <w:color w:val="auto"/>
          <w:szCs w:val="24"/>
          <w:lang w:bidi="he-IL"/>
        </w:rPr>
      </w:pPr>
    </w:p>
    <w:p w14:paraId="7EC97E12" w14:textId="77777777" w:rsidR="009010B0" w:rsidRDefault="009010B0"/>
    <w:sectPr w:rsidR="009010B0" w:rsidSect="0028251A">
      <w:footerReference w:type="even" r:id="rId6"/>
      <w:footerReference w:type="default" r:id="rId7"/>
      <w:endnotePr>
        <w:numFmt w:val="decimal"/>
      </w:endnotePr>
      <w:pgSz w:w="12240" w:h="15840"/>
      <w:pgMar w:top="720" w:right="1440" w:bottom="734" w:left="1440" w:header="576" w:footer="432" w:gutter="0"/>
      <w:cols w:space="720" w:equalWidth="0">
        <w:col w:w="9360" w:space="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2563" w14:textId="77777777" w:rsidR="003635CF" w:rsidRDefault="003635CF">
      <w:r>
        <w:separator/>
      </w:r>
    </w:p>
  </w:endnote>
  <w:endnote w:type="continuationSeparator" w:id="0">
    <w:p w14:paraId="7B2D2A1C" w14:textId="77777777" w:rsidR="003635CF" w:rsidRDefault="0036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icago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6A9CD" w14:textId="77777777" w:rsidR="0028251A" w:rsidRDefault="0028251A" w:rsidP="0028251A">
    <w:pPr>
      <w:pStyle w:val="Footer"/>
      <w:pBdr>
        <w:top w:val="double" w:sz="6" w:space="3" w:color="auto" w:shadow="1"/>
      </w:pBdr>
      <w:jc w:val="center"/>
      <w:rPr>
        <w:rFonts w:ascii="Times New Roman" w:hAnsi="Times New Roman"/>
        <w:sz w:val="22"/>
      </w:rPr>
    </w:pPr>
    <w:r>
      <w:rPr>
        <w:rFonts w:ascii="Times New Roman" w:hAnsi="Times New Roman"/>
        <w:b/>
        <w:sz w:val="22"/>
      </w:rPr>
      <w:t>Education for Homeless Children and Youth</w:t>
    </w:r>
  </w:p>
  <w:p w14:paraId="7F9D0013" w14:textId="77777777" w:rsidR="0028251A" w:rsidRDefault="0028251A" w:rsidP="0028251A">
    <w:pPr>
      <w:pStyle w:val="Footer"/>
      <w:tabs>
        <w:tab w:val="left" w:pos="63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Project HOPE-Virginia</w:t>
    </w:r>
  </w:p>
  <w:p w14:paraId="4518DA9A" w14:textId="77777777" w:rsidR="0028251A" w:rsidRDefault="0028251A" w:rsidP="0028251A">
    <w:pPr>
      <w:pStyle w:val="Footer"/>
      <w:tabs>
        <w:tab w:val="left" w:pos="63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Virginia Department of Education</w:t>
    </w:r>
  </w:p>
  <w:p w14:paraId="65872FF8" w14:textId="77777777" w:rsidR="0028251A" w:rsidRDefault="0028251A" w:rsidP="0028251A"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Coordinated by The College of William &amp; Mary</w:t>
    </w:r>
  </w:p>
  <w:p w14:paraId="0E4817C3" w14:textId="77777777" w:rsidR="0028251A" w:rsidRDefault="0028251A" w:rsidP="0028251A">
    <w:pPr>
      <w:pStyle w:val="Footer"/>
      <w:tabs>
        <w:tab w:val="left" w:pos="630"/>
      </w:tabs>
      <w:ind w:left="634"/>
      <w:jc w:val="center"/>
      <w:rPr>
        <w:rFonts w:ascii="Times New Roman" w:hAnsi="Times New Roman"/>
        <w:b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8E53" w14:textId="77777777" w:rsidR="0028251A" w:rsidRDefault="0028251A" w:rsidP="0028251A">
    <w:pPr>
      <w:pStyle w:val="Footer"/>
      <w:pBdr>
        <w:top w:val="double" w:sz="6" w:space="3" w:color="auto" w:shadow="1"/>
      </w:pBdr>
      <w:jc w:val="center"/>
      <w:rPr>
        <w:rFonts w:ascii="Times New Roman" w:hAnsi="Times New Roman"/>
        <w:sz w:val="22"/>
      </w:rPr>
    </w:pPr>
    <w:r>
      <w:rPr>
        <w:rFonts w:ascii="Times New Roman" w:hAnsi="Times New Roman"/>
        <w:b/>
        <w:sz w:val="22"/>
      </w:rPr>
      <w:t>Education for Homeless Children and Youth</w:t>
    </w:r>
  </w:p>
  <w:p w14:paraId="2EC4D880" w14:textId="77777777" w:rsidR="0028251A" w:rsidRDefault="0028251A" w:rsidP="0028251A">
    <w:pPr>
      <w:pStyle w:val="Footer"/>
      <w:tabs>
        <w:tab w:val="left" w:pos="63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Project HOPE-Virginia</w:t>
    </w:r>
  </w:p>
  <w:p w14:paraId="50B271E1" w14:textId="77777777" w:rsidR="0028251A" w:rsidRDefault="0028251A" w:rsidP="0028251A">
    <w:pPr>
      <w:pStyle w:val="Footer"/>
      <w:tabs>
        <w:tab w:val="left" w:pos="63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Virginia Department of Education</w:t>
    </w:r>
  </w:p>
  <w:p w14:paraId="68C7943C" w14:textId="77777777" w:rsidR="0028251A" w:rsidRPr="00B757BD" w:rsidRDefault="0028251A" w:rsidP="0028251A">
    <w:pPr>
      <w:pStyle w:val="Footer"/>
      <w:jc w:val="center"/>
    </w:pPr>
    <w:r>
      <w:rPr>
        <w:rFonts w:ascii="Times New Roman" w:hAnsi="Times New Roman"/>
        <w:sz w:val="20"/>
      </w:rPr>
      <w:t>Coordinated by The College of William &amp; Mary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7C2CB" w14:textId="77777777" w:rsidR="003635CF" w:rsidRDefault="003635CF">
      <w:r>
        <w:separator/>
      </w:r>
    </w:p>
  </w:footnote>
  <w:footnote w:type="continuationSeparator" w:id="0">
    <w:p w14:paraId="584D170E" w14:textId="77777777" w:rsidR="003635CF" w:rsidRDefault="0036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A8"/>
    <w:rsid w:val="00001700"/>
    <w:rsid w:val="000041AE"/>
    <w:rsid w:val="00005AD4"/>
    <w:rsid w:val="00011245"/>
    <w:rsid w:val="000338FF"/>
    <w:rsid w:val="00040DA6"/>
    <w:rsid w:val="00042720"/>
    <w:rsid w:val="00056F1C"/>
    <w:rsid w:val="00062AD1"/>
    <w:rsid w:val="00063802"/>
    <w:rsid w:val="00076B3D"/>
    <w:rsid w:val="000823E2"/>
    <w:rsid w:val="000877C8"/>
    <w:rsid w:val="00095540"/>
    <w:rsid w:val="000A59E8"/>
    <w:rsid w:val="000B2094"/>
    <w:rsid w:val="000B5CEB"/>
    <w:rsid w:val="000C4833"/>
    <w:rsid w:val="000C65A1"/>
    <w:rsid w:val="000D1049"/>
    <w:rsid w:val="000D7BF7"/>
    <w:rsid w:val="000E2E30"/>
    <w:rsid w:val="000E386B"/>
    <w:rsid w:val="000F2A08"/>
    <w:rsid w:val="000F665C"/>
    <w:rsid w:val="0010002F"/>
    <w:rsid w:val="001069CD"/>
    <w:rsid w:val="00110895"/>
    <w:rsid w:val="0012250D"/>
    <w:rsid w:val="0012447A"/>
    <w:rsid w:val="00125EE5"/>
    <w:rsid w:val="00126DEA"/>
    <w:rsid w:val="0013072E"/>
    <w:rsid w:val="00132327"/>
    <w:rsid w:val="0013379B"/>
    <w:rsid w:val="001562E8"/>
    <w:rsid w:val="00160FF9"/>
    <w:rsid w:val="001652EC"/>
    <w:rsid w:val="00170433"/>
    <w:rsid w:val="00173D6C"/>
    <w:rsid w:val="00176AD4"/>
    <w:rsid w:val="00191EF9"/>
    <w:rsid w:val="001A6511"/>
    <w:rsid w:val="001B410E"/>
    <w:rsid w:val="001C1A72"/>
    <w:rsid w:val="001C2D50"/>
    <w:rsid w:val="001C4493"/>
    <w:rsid w:val="001E5107"/>
    <w:rsid w:val="001F2D18"/>
    <w:rsid w:val="001F371D"/>
    <w:rsid w:val="0020452E"/>
    <w:rsid w:val="00207B86"/>
    <w:rsid w:val="0022066A"/>
    <w:rsid w:val="002213D3"/>
    <w:rsid w:val="0023425F"/>
    <w:rsid w:val="00246CA8"/>
    <w:rsid w:val="002567D4"/>
    <w:rsid w:val="0026220D"/>
    <w:rsid w:val="00263894"/>
    <w:rsid w:val="00272A68"/>
    <w:rsid w:val="00274209"/>
    <w:rsid w:val="00280D42"/>
    <w:rsid w:val="0028251A"/>
    <w:rsid w:val="0028460C"/>
    <w:rsid w:val="00293B75"/>
    <w:rsid w:val="00297BF1"/>
    <w:rsid w:val="002A402E"/>
    <w:rsid w:val="002B6507"/>
    <w:rsid w:val="002B7970"/>
    <w:rsid w:val="002E6188"/>
    <w:rsid w:val="00314CD5"/>
    <w:rsid w:val="00316201"/>
    <w:rsid w:val="00316370"/>
    <w:rsid w:val="00317088"/>
    <w:rsid w:val="00322EE1"/>
    <w:rsid w:val="003312CC"/>
    <w:rsid w:val="00333793"/>
    <w:rsid w:val="00342E9C"/>
    <w:rsid w:val="003465F5"/>
    <w:rsid w:val="00350246"/>
    <w:rsid w:val="003635CF"/>
    <w:rsid w:val="0037158C"/>
    <w:rsid w:val="00372487"/>
    <w:rsid w:val="003779B0"/>
    <w:rsid w:val="00381B2F"/>
    <w:rsid w:val="0038464E"/>
    <w:rsid w:val="003916DB"/>
    <w:rsid w:val="003942C6"/>
    <w:rsid w:val="0039752E"/>
    <w:rsid w:val="003B7013"/>
    <w:rsid w:val="003C3060"/>
    <w:rsid w:val="003C48A5"/>
    <w:rsid w:val="003C57B1"/>
    <w:rsid w:val="003E2C56"/>
    <w:rsid w:val="003E64EC"/>
    <w:rsid w:val="0040584C"/>
    <w:rsid w:val="00411E7C"/>
    <w:rsid w:val="00417782"/>
    <w:rsid w:val="004204C5"/>
    <w:rsid w:val="00420C81"/>
    <w:rsid w:val="00426AEF"/>
    <w:rsid w:val="00432516"/>
    <w:rsid w:val="0044751C"/>
    <w:rsid w:val="00452C1B"/>
    <w:rsid w:val="004640E4"/>
    <w:rsid w:val="00470F03"/>
    <w:rsid w:val="004802AE"/>
    <w:rsid w:val="004846E3"/>
    <w:rsid w:val="004857EB"/>
    <w:rsid w:val="00490F3D"/>
    <w:rsid w:val="0049304B"/>
    <w:rsid w:val="004A1F2E"/>
    <w:rsid w:val="004A2E8D"/>
    <w:rsid w:val="004A5EE1"/>
    <w:rsid w:val="004C7D8F"/>
    <w:rsid w:val="004E494F"/>
    <w:rsid w:val="004F3371"/>
    <w:rsid w:val="004F48C1"/>
    <w:rsid w:val="004F4EDD"/>
    <w:rsid w:val="00501377"/>
    <w:rsid w:val="00502247"/>
    <w:rsid w:val="0050426E"/>
    <w:rsid w:val="00504C86"/>
    <w:rsid w:val="00510AFE"/>
    <w:rsid w:val="00514EF0"/>
    <w:rsid w:val="005167E4"/>
    <w:rsid w:val="00525A2C"/>
    <w:rsid w:val="00532035"/>
    <w:rsid w:val="00543B1B"/>
    <w:rsid w:val="0054408D"/>
    <w:rsid w:val="0055053D"/>
    <w:rsid w:val="00565F5B"/>
    <w:rsid w:val="005704CF"/>
    <w:rsid w:val="005715A8"/>
    <w:rsid w:val="00572E0B"/>
    <w:rsid w:val="00575D10"/>
    <w:rsid w:val="00582D66"/>
    <w:rsid w:val="00592319"/>
    <w:rsid w:val="00596300"/>
    <w:rsid w:val="005A3C54"/>
    <w:rsid w:val="005A6E7F"/>
    <w:rsid w:val="005B09D4"/>
    <w:rsid w:val="005B16B8"/>
    <w:rsid w:val="005B7640"/>
    <w:rsid w:val="00603DBE"/>
    <w:rsid w:val="00607B81"/>
    <w:rsid w:val="00611FBC"/>
    <w:rsid w:val="00622BBA"/>
    <w:rsid w:val="00634A69"/>
    <w:rsid w:val="00640FFF"/>
    <w:rsid w:val="00642C87"/>
    <w:rsid w:val="00643FDC"/>
    <w:rsid w:val="006446CA"/>
    <w:rsid w:val="00645344"/>
    <w:rsid w:val="006511D9"/>
    <w:rsid w:val="00652599"/>
    <w:rsid w:val="00656538"/>
    <w:rsid w:val="006601EC"/>
    <w:rsid w:val="00667070"/>
    <w:rsid w:val="00671939"/>
    <w:rsid w:val="006735DD"/>
    <w:rsid w:val="006745ED"/>
    <w:rsid w:val="00674DE6"/>
    <w:rsid w:val="006773DC"/>
    <w:rsid w:val="00690825"/>
    <w:rsid w:val="006B1A75"/>
    <w:rsid w:val="006B4277"/>
    <w:rsid w:val="006B7D45"/>
    <w:rsid w:val="006C3CBE"/>
    <w:rsid w:val="006F1BAC"/>
    <w:rsid w:val="00700C37"/>
    <w:rsid w:val="00703CEE"/>
    <w:rsid w:val="00716224"/>
    <w:rsid w:val="00716822"/>
    <w:rsid w:val="00717D92"/>
    <w:rsid w:val="00731F25"/>
    <w:rsid w:val="00733C50"/>
    <w:rsid w:val="0074488C"/>
    <w:rsid w:val="00750A2E"/>
    <w:rsid w:val="0075665B"/>
    <w:rsid w:val="007619EA"/>
    <w:rsid w:val="00770611"/>
    <w:rsid w:val="00774AD1"/>
    <w:rsid w:val="007778C3"/>
    <w:rsid w:val="007B28B5"/>
    <w:rsid w:val="007C432E"/>
    <w:rsid w:val="007D0E9F"/>
    <w:rsid w:val="007D7E87"/>
    <w:rsid w:val="007F1A5E"/>
    <w:rsid w:val="00801592"/>
    <w:rsid w:val="00801B73"/>
    <w:rsid w:val="00810B6D"/>
    <w:rsid w:val="0082158F"/>
    <w:rsid w:val="008276F9"/>
    <w:rsid w:val="00832357"/>
    <w:rsid w:val="008425CB"/>
    <w:rsid w:val="008460C8"/>
    <w:rsid w:val="00847144"/>
    <w:rsid w:val="008665A7"/>
    <w:rsid w:val="00866BD3"/>
    <w:rsid w:val="0086775B"/>
    <w:rsid w:val="00867AFF"/>
    <w:rsid w:val="008873DE"/>
    <w:rsid w:val="00891DBC"/>
    <w:rsid w:val="008962BF"/>
    <w:rsid w:val="008A7861"/>
    <w:rsid w:val="008B2600"/>
    <w:rsid w:val="008B5E5A"/>
    <w:rsid w:val="008E6A81"/>
    <w:rsid w:val="009010B0"/>
    <w:rsid w:val="00905F81"/>
    <w:rsid w:val="0091157C"/>
    <w:rsid w:val="00912EAF"/>
    <w:rsid w:val="0091556B"/>
    <w:rsid w:val="009213B8"/>
    <w:rsid w:val="009226BE"/>
    <w:rsid w:val="0092496C"/>
    <w:rsid w:val="00937291"/>
    <w:rsid w:val="00942EC0"/>
    <w:rsid w:val="00943924"/>
    <w:rsid w:val="00951793"/>
    <w:rsid w:val="00952697"/>
    <w:rsid w:val="00953CD8"/>
    <w:rsid w:val="00953E72"/>
    <w:rsid w:val="00955AC4"/>
    <w:rsid w:val="00955AE6"/>
    <w:rsid w:val="00964539"/>
    <w:rsid w:val="009645F3"/>
    <w:rsid w:val="00974010"/>
    <w:rsid w:val="009777B0"/>
    <w:rsid w:val="00984736"/>
    <w:rsid w:val="009A0014"/>
    <w:rsid w:val="009A0CC5"/>
    <w:rsid w:val="009A165B"/>
    <w:rsid w:val="009A664E"/>
    <w:rsid w:val="009A7653"/>
    <w:rsid w:val="009B155F"/>
    <w:rsid w:val="009B7E28"/>
    <w:rsid w:val="009C3A30"/>
    <w:rsid w:val="009D243B"/>
    <w:rsid w:val="009D63A1"/>
    <w:rsid w:val="009E13EE"/>
    <w:rsid w:val="009F140A"/>
    <w:rsid w:val="00A135A1"/>
    <w:rsid w:val="00A22F09"/>
    <w:rsid w:val="00A2393F"/>
    <w:rsid w:val="00A25C5C"/>
    <w:rsid w:val="00A268FB"/>
    <w:rsid w:val="00A31503"/>
    <w:rsid w:val="00A35593"/>
    <w:rsid w:val="00A54682"/>
    <w:rsid w:val="00A5523D"/>
    <w:rsid w:val="00A608D7"/>
    <w:rsid w:val="00A66C78"/>
    <w:rsid w:val="00A72076"/>
    <w:rsid w:val="00A75F9F"/>
    <w:rsid w:val="00A860B3"/>
    <w:rsid w:val="00AA00C2"/>
    <w:rsid w:val="00AA7A9C"/>
    <w:rsid w:val="00AB32A6"/>
    <w:rsid w:val="00AB393D"/>
    <w:rsid w:val="00AB4AF4"/>
    <w:rsid w:val="00AC2C75"/>
    <w:rsid w:val="00AC7407"/>
    <w:rsid w:val="00AE40F3"/>
    <w:rsid w:val="00AE614A"/>
    <w:rsid w:val="00AF1DED"/>
    <w:rsid w:val="00B06BEE"/>
    <w:rsid w:val="00B20FC8"/>
    <w:rsid w:val="00B23625"/>
    <w:rsid w:val="00B23F3C"/>
    <w:rsid w:val="00B35075"/>
    <w:rsid w:val="00B351A4"/>
    <w:rsid w:val="00B367DE"/>
    <w:rsid w:val="00B376A4"/>
    <w:rsid w:val="00B44E33"/>
    <w:rsid w:val="00B47611"/>
    <w:rsid w:val="00B50523"/>
    <w:rsid w:val="00B55882"/>
    <w:rsid w:val="00B624CB"/>
    <w:rsid w:val="00B66BFE"/>
    <w:rsid w:val="00B8787F"/>
    <w:rsid w:val="00B91E00"/>
    <w:rsid w:val="00BB02AE"/>
    <w:rsid w:val="00BC35BE"/>
    <w:rsid w:val="00BC5F4E"/>
    <w:rsid w:val="00BE164F"/>
    <w:rsid w:val="00BE32BE"/>
    <w:rsid w:val="00BE6767"/>
    <w:rsid w:val="00C02575"/>
    <w:rsid w:val="00C06883"/>
    <w:rsid w:val="00C176C3"/>
    <w:rsid w:val="00C238CC"/>
    <w:rsid w:val="00C2548A"/>
    <w:rsid w:val="00C33074"/>
    <w:rsid w:val="00C34BD2"/>
    <w:rsid w:val="00C37713"/>
    <w:rsid w:val="00C37E87"/>
    <w:rsid w:val="00C70A20"/>
    <w:rsid w:val="00C730FE"/>
    <w:rsid w:val="00C862AF"/>
    <w:rsid w:val="00C96766"/>
    <w:rsid w:val="00CA4560"/>
    <w:rsid w:val="00CA4A55"/>
    <w:rsid w:val="00CA6309"/>
    <w:rsid w:val="00CB4C02"/>
    <w:rsid w:val="00CC3465"/>
    <w:rsid w:val="00CD7569"/>
    <w:rsid w:val="00CE6171"/>
    <w:rsid w:val="00D11A0F"/>
    <w:rsid w:val="00D1244A"/>
    <w:rsid w:val="00D33AEC"/>
    <w:rsid w:val="00D367DD"/>
    <w:rsid w:val="00D36B04"/>
    <w:rsid w:val="00D40F5A"/>
    <w:rsid w:val="00D464F9"/>
    <w:rsid w:val="00D64CB4"/>
    <w:rsid w:val="00D76F3C"/>
    <w:rsid w:val="00D80A94"/>
    <w:rsid w:val="00D87242"/>
    <w:rsid w:val="00D91F10"/>
    <w:rsid w:val="00D92A2C"/>
    <w:rsid w:val="00D96DA4"/>
    <w:rsid w:val="00DA367B"/>
    <w:rsid w:val="00DB20AB"/>
    <w:rsid w:val="00DB63CC"/>
    <w:rsid w:val="00DE1FC2"/>
    <w:rsid w:val="00DE2FB2"/>
    <w:rsid w:val="00DE5FD3"/>
    <w:rsid w:val="00DE7673"/>
    <w:rsid w:val="00E0353C"/>
    <w:rsid w:val="00E108C8"/>
    <w:rsid w:val="00E15154"/>
    <w:rsid w:val="00E365E3"/>
    <w:rsid w:val="00E44308"/>
    <w:rsid w:val="00E503B7"/>
    <w:rsid w:val="00E536AD"/>
    <w:rsid w:val="00E5525D"/>
    <w:rsid w:val="00E57E62"/>
    <w:rsid w:val="00E63D37"/>
    <w:rsid w:val="00E64379"/>
    <w:rsid w:val="00E72E7B"/>
    <w:rsid w:val="00EB1D03"/>
    <w:rsid w:val="00EB2099"/>
    <w:rsid w:val="00EB2950"/>
    <w:rsid w:val="00EC4428"/>
    <w:rsid w:val="00EE20C0"/>
    <w:rsid w:val="00EE6244"/>
    <w:rsid w:val="00EF0A11"/>
    <w:rsid w:val="00EF6C92"/>
    <w:rsid w:val="00F00407"/>
    <w:rsid w:val="00F0169E"/>
    <w:rsid w:val="00F03B37"/>
    <w:rsid w:val="00F308F3"/>
    <w:rsid w:val="00F43906"/>
    <w:rsid w:val="00F5217D"/>
    <w:rsid w:val="00F53704"/>
    <w:rsid w:val="00F71639"/>
    <w:rsid w:val="00F734AC"/>
    <w:rsid w:val="00F74968"/>
    <w:rsid w:val="00F8755E"/>
    <w:rsid w:val="00F978CD"/>
    <w:rsid w:val="00FB32E3"/>
    <w:rsid w:val="00FB58D7"/>
    <w:rsid w:val="00FC309A"/>
    <w:rsid w:val="00FC3986"/>
    <w:rsid w:val="00FD5605"/>
    <w:rsid w:val="00FD6928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6389A"/>
  <w15:docId w15:val="{5610B24A-E782-48D8-BB97-F3AFEAB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1A"/>
    <w:rPr>
      <w:rFonts w:ascii="Chicago" w:hAnsi="Chicag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25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2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table below includes examples of residences and the appropriate category for classification</vt:lpstr>
    </vt:vector>
  </TitlesOfParts>
  <Company>College of William and Mary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table below includes examples of residences and the appropriate category for classification</dc:title>
  <dc:creator>Geringer, Sandra K</dc:creator>
  <cp:lastModifiedBy>Ruja, Erica</cp:lastModifiedBy>
  <cp:revision>3</cp:revision>
  <cp:lastPrinted>2008-07-09T17:42:00Z</cp:lastPrinted>
  <dcterms:created xsi:type="dcterms:W3CDTF">2020-03-18T16:58:00Z</dcterms:created>
  <dcterms:modified xsi:type="dcterms:W3CDTF">2020-03-18T17:14:00Z</dcterms:modified>
</cp:coreProperties>
</file>