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937"/>
        </w:tabs>
        <w:rPr/>
      </w:pPr>
      <w:r w:rsidDel="00000000" w:rsidR="00000000" w:rsidRPr="00000000">
        <w:rPr/>
        <w:drawing>
          <wp:inline distB="0" distT="0" distL="0" distR="0">
            <wp:extent cx="1500713" cy="1494588"/>
            <wp:effectExtent b="0" l="0" r="0" t="0"/>
            <wp:docPr descr="Project Hope Logo" id="1" name="image2.png"/>
            <a:graphic>
              <a:graphicData uri="http://schemas.openxmlformats.org/drawingml/2006/picture">
                <pic:pic>
                  <pic:nvPicPr>
                    <pic:cNvPr descr="Project Hope Logo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0713" cy="1494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6600"/>
          <w:sz w:val="40"/>
          <w:szCs w:val="40"/>
          <w:rtl w:val="0"/>
        </w:rPr>
        <w:t xml:space="preserve">2016-2017 School Year</w:t>
      </w: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422.99999999999955" w:tblpY="55"/>
        <w:tblW w:w="9090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404"/>
        <w:gridCol w:w="4626"/>
        <w:gridCol w:w="3060"/>
        <w:tblGridChange w:id="0">
          <w:tblGrid>
            <w:gridCol w:w="1404"/>
            <w:gridCol w:w="4626"/>
            <w:gridCol w:w="3060"/>
          </w:tblGrid>
        </w:tblGridChange>
      </w:tblGrid>
      <w:tr>
        <w:trPr>
          <w:cantSplit w:val="0"/>
          <w:trHeight w:val="935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color w:val="ffcc00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36"/>
                <w:szCs w:val="36"/>
                <w:rtl w:val="0"/>
              </w:rPr>
              <w:t xml:space="preserve">LEA #</w:t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color w:val="ffcc00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36"/>
                <w:szCs w:val="36"/>
                <w:rtl w:val="0"/>
              </w:rPr>
              <w:t xml:space="preserve">School Divisions with McKinney-Vento Subgrants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color w:val="ffcc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Total Students Enrolled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ffcc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Identified as Homeless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Albemarle County Public Schools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249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Arlington County Public Schools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204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Chesterfield County Public Schools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715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Fairfax County Public Schools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3257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Henrico County Public Schools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986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Loudoun County Public Schools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2286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Montgomery County Public Schools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187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Nottoway County Public Schools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Prince William County Public Schools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456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Spotsylvania County Public Schools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573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Stafford County Public Schools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424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Alexandria City Public Schools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142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Charlottesville City Public Schools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102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Hampton City Public schools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538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Lynchburg City Public Schools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184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117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Newport News City Public Schools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622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118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Norfolk City Public Schools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710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121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Portsmouth City Public Schools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266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123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Richmond City Public Schools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1394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124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Roanoke City Public Schools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488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128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Virginia Beach City Public Schools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886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130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Waynesboro City Public Schools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86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131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Williamsburg/ JCC Public Schools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435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132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Winchester City Public Schools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253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/>
        <w:drawing>
          <wp:inline distB="0" distT="0" distL="0" distR="0">
            <wp:extent cx="1432524" cy="1426677"/>
            <wp:effectExtent b="0" l="0" r="0" t="0"/>
            <wp:docPr descr="Project Hope Logo" id="2" name="image1.png"/>
            <a:graphic>
              <a:graphicData uri="http://schemas.openxmlformats.org/drawingml/2006/picture">
                <pic:pic>
                  <pic:nvPicPr>
                    <pic:cNvPr descr="Project Hope Log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2524" cy="14266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6600"/>
          <w:sz w:val="40"/>
          <w:szCs w:val="40"/>
          <w:rtl w:val="0"/>
        </w:rPr>
        <w:t xml:space="preserve">2016-2017 School Year</w:t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310"/>
        <w:gridCol w:w="3690"/>
        <w:tblGridChange w:id="0">
          <w:tblGrid>
            <w:gridCol w:w="5310"/>
            <w:gridCol w:w="3690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c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School Divisions Without McKinney-Vento Subgrants</w:t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cc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Total Students Enrolled Identified as Homeless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001- Accomack County Public Schools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003-Alleghany County Public Schools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004-Amelia County Public Schools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005-Amherst County Public Schools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006-Appomattox County Public Schools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008-Augusta County Public Schools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009-Bath County Public Schools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010-Bedford County Public Schools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011-Bland County Public Schools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012-Botetourt County Public Schools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013-Brunswick County Public Schools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014-Buchanan County Public Schools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015-Buckingham County Public Schools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016-Campbell County Public Schools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017-Caroline County Public Schools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018-Caroll County Public Schools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019-Charles City County Public Schools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020-Charlotte County Public Schools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022-Clarke County Public Schools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023-Craig County Public Schools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024-Culpeper County Public Schools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025-Cumberland County Public Schools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026-Dickenson County Public Schools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027-Dinwiddie County Public Schools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028-Essex County Public Schools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030-Fauquier County Public Schools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031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-Floyd County Public Schools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032-Fluvanna County Public Schools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033-Franklin County Public Schools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034-Frederick County Public Schools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035-Giles County Public Schools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036-Gloucester County Public Schools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037-Goochland County Public Schools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038-Grayson County Public Schools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color w:val="ffcc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School Divisions Without McKinney-Vento Subgrants</w:t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color w:val="ffcc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Total Students Enrolled Identified as Homeless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039-Greene County Public Schools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040-Greensville County Public Schools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041-Halifax County Public Schools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042-Hanover County Public Schools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044-Henry County Public Schools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045-Highland County Public Schools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046-Isle of Wight County Public Schools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048-King George County Public Schools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049-King &amp; Queen County Public Schools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050-King William County Public Schools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051-Lancaster County Public Schools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052-Lee County Public Schools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054-Louisa County Public Schools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055-Lunenburg County Public Schools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056-Madison County Public Schools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057-Mathews County Schools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058-Mecklenburg County Public Schools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059-Middlesex County Public Schools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062-Nelson County Public Schools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063-New Kent County Public Schools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065-Northampton County Public Schools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066-Northumberland County Public Schools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068-Orange County Public Schools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069-Page County Public Schools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070-Patrick County Public Schools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071-Pittsylvania County Public Schools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072-Powhatan County Public Schools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073-Prince Edward County Public Schools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074-Prince George County Public Schools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077-Pulaski County Public Schools</w:t>
              <w:tab/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078-Rappahannock County Public Schools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079-Richmond County Public Schools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080-Roanoke County Public Schools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081-Rockbridge County Public Schools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082-Rockingham County Public Schools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083-Russell County Public Schools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084-Scott County Public Schools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085-Shenandoah County Public Schools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086-Smyth County Public Schools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087-Southampton County Public Schools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090-Surry County Public Schools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091-Sussex County Public Schools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bCs w:val="1"/>
                <w:color w:val="ffcc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School Divisions Without McKinney-Vento Subgrants</w:t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bCs w:val="1"/>
                <w:color w:val="ffcc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cc00"/>
                <w:sz w:val="28"/>
                <w:szCs w:val="28"/>
                <w:rtl w:val="0"/>
              </w:rPr>
              <w:t xml:space="preserve">Total Students Enrolled Identified as Homeless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092-Tazewell County Public Schools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093-Warren County Public Schools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094-Washington County Public Schools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095-Westmoreland County Public Schools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096-Wise County Public Schools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097-Wythe County Public Schools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098-York County Public Schools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102-Bristol City Public Schools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103-Buena Vista City Public Schools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106-Colonial Heights City Public Schools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107-Covington City Public Schools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108-Danville City Public Schools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109-Falls Church City Public Schools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110-Fredericksburg City Public Schools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111-Galax City Public Schools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113-Harrisonburg City Public Schools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114-Hopewell City Public Schools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116-Martinsville City Public Schools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119-Norton City Public Schools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120-Petersburg City Public Schools</w:t>
              <w:tab/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299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122-Radford City Public Schools</w:t>
              <w:tab/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126-Staunton City Public Schools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127-Suffolk City Public Schools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130-Waynesboro City Public Schools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135-Franklin City Public Schools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136-Chesapeake Public Schools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137-Lexington City Public Schools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139-Salem City Public Schools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142-Poquoson City Public Schools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143-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Manassas City Public Schools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144-Manassas Park City Public Schools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202-Colonial Beach Public Schools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45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207-West Point Public Schools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106a4e" w:val="clear"/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6a4e" w:val="clea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70"/>
        <w:tblGridChange w:id="0">
          <w:tblGrid>
            <w:gridCol w:w="9370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b w:val="1"/>
                <w:bCs w:val="1"/>
                <w:color w:val="106a4e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06a4e"/>
                <w:sz w:val="36"/>
                <w:szCs w:val="36"/>
                <w:rtl w:val="0"/>
              </w:rPr>
              <w:t xml:space="preserve">Notes: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* indicates the school division has no enrolled students identified as homeless.</w:t>
            </w:r>
          </w:p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** indicates the school division has less than 10 enrolled students identified as homeless.</w:t>
            </w:r>
          </w:p>
        </w:tc>
      </w:tr>
    </w:tbl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54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e+W0l7txAtOfQGo03fkCwMdedw==">CgMxLjA4AHIhMUhaNW5KZS1ZTFlkVktfN2dKekNLSnZZb2pRZGlfWkJi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